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063" w:rsidRDefault="00426BFF" w:rsidP="00426BFF">
      <w:pPr>
        <w:jc w:val="right"/>
        <w:rPr>
          <w:b/>
          <w:lang w:val="ru-RU"/>
        </w:rPr>
      </w:pPr>
      <w:r w:rsidRPr="00426BFF">
        <w:rPr>
          <w:b/>
          <w:lang w:val="ru-RU"/>
        </w:rPr>
        <w:t>ПРИЛОЖЕНИЕ 16</w:t>
      </w:r>
    </w:p>
    <w:p w:rsidR="00426BFF" w:rsidRPr="00426BFF" w:rsidRDefault="00426BFF" w:rsidP="00426BFF">
      <w:pPr>
        <w:jc w:val="right"/>
        <w:rPr>
          <w:b/>
          <w:lang w:val="ru-RU"/>
        </w:rPr>
      </w:pPr>
    </w:p>
    <w:p w:rsidR="00426BFF" w:rsidRDefault="00426BFF">
      <w:pPr>
        <w:rPr>
          <w:lang w:val="ru-RU"/>
        </w:rPr>
      </w:pPr>
    </w:p>
    <w:p w:rsidR="00426BFF" w:rsidRPr="00507FA7" w:rsidRDefault="00426BFF" w:rsidP="00426BFF">
      <w:pPr>
        <w:jc w:val="center"/>
        <w:rPr>
          <w:rFonts w:ascii="Tahoma" w:hAnsi="Tahoma" w:cs="Tahoma"/>
          <w:b/>
          <w:color w:val="006666"/>
          <w:lang w:val="ru-RU"/>
        </w:rPr>
      </w:pPr>
      <w:r w:rsidRPr="00507FA7">
        <w:rPr>
          <w:rFonts w:ascii="Tahoma" w:hAnsi="Tahoma" w:cs="Tahoma"/>
          <w:b/>
          <w:color w:val="006666"/>
          <w:lang w:val="ru-RU"/>
        </w:rPr>
        <w:t>ПРОВЕРОЧНЫЙ ЛИСТ ПЕРЕВОДЧИКА</w:t>
      </w:r>
    </w:p>
    <w:p w:rsidR="00426BFF" w:rsidRPr="00507FA7" w:rsidRDefault="00426BFF" w:rsidP="00426BFF">
      <w:pPr>
        <w:jc w:val="center"/>
        <w:rPr>
          <w:rFonts w:ascii="Tahoma" w:hAnsi="Tahoma" w:cs="Tahoma"/>
          <w:b/>
          <w:color w:val="006666"/>
          <w:lang w:val="ru-RU"/>
        </w:rPr>
      </w:pPr>
      <w:r w:rsidRPr="00507FA7">
        <w:rPr>
          <w:rFonts w:ascii="Tahoma" w:hAnsi="Tahoma" w:cs="Tahoma"/>
          <w:b/>
          <w:color w:val="006666"/>
          <w:lang w:val="ru-RU"/>
        </w:rPr>
        <w:t>(ПРИМЕРНЫЙ ОБРАЗЕЦ)</w:t>
      </w:r>
    </w:p>
    <w:p w:rsidR="00426BFF" w:rsidRDefault="00426BFF">
      <w:pPr>
        <w:rPr>
          <w:lang w:val="ru-RU"/>
        </w:rPr>
      </w:pPr>
    </w:p>
    <w:p w:rsidR="00426BFF" w:rsidRPr="00426BFF" w:rsidRDefault="00426BFF">
      <w:pPr>
        <w:rPr>
          <w:i/>
          <w:sz w:val="20"/>
          <w:szCs w:val="20"/>
          <w:lang w:val="ru-RU"/>
        </w:rPr>
      </w:pPr>
      <w:r w:rsidRPr="00426BFF">
        <w:rPr>
          <w:i/>
          <w:sz w:val="20"/>
          <w:szCs w:val="20"/>
          <w:lang w:val="ru-RU"/>
        </w:rPr>
        <w:t xml:space="preserve">Материал подготовлен Д. </w:t>
      </w:r>
      <w:proofErr w:type="gramStart"/>
      <w:r w:rsidRPr="00426BFF">
        <w:rPr>
          <w:i/>
          <w:sz w:val="20"/>
          <w:szCs w:val="20"/>
          <w:lang w:val="ru-RU"/>
        </w:rPr>
        <w:t>Тишиным</w:t>
      </w:r>
      <w:proofErr w:type="gramEnd"/>
      <w:r w:rsidRPr="00426BFF">
        <w:rPr>
          <w:i/>
          <w:sz w:val="20"/>
          <w:szCs w:val="20"/>
          <w:lang w:val="ru-RU"/>
        </w:rPr>
        <w:t>,</w:t>
      </w:r>
    </w:p>
    <w:p w:rsidR="00426BFF" w:rsidRPr="00426BFF" w:rsidRDefault="00507FA7">
      <w:pPr>
        <w:rPr>
          <w:i/>
          <w:sz w:val="20"/>
          <w:szCs w:val="20"/>
          <w:lang w:val="ru-RU"/>
        </w:rPr>
      </w:pPr>
      <w:r w:rsidRPr="00426BFF">
        <w:rPr>
          <w:i/>
          <w:sz w:val="20"/>
          <w:szCs w:val="20"/>
          <w:lang w:val="ru-RU"/>
        </w:rPr>
        <w:t xml:space="preserve">генеральным </w:t>
      </w:r>
      <w:r w:rsidR="00426BFF" w:rsidRPr="00426BFF">
        <w:rPr>
          <w:i/>
          <w:sz w:val="20"/>
          <w:szCs w:val="20"/>
          <w:lang w:val="ru-RU"/>
        </w:rPr>
        <w:t>директором бюро переводов «Окей» (Самара)</w:t>
      </w:r>
    </w:p>
    <w:p w:rsidR="00426BFF" w:rsidRDefault="00426BFF">
      <w:pPr>
        <w:rPr>
          <w:lang w:val="ru-RU"/>
        </w:rPr>
      </w:pPr>
    </w:p>
    <w:tbl>
      <w:tblPr>
        <w:tblStyle w:val="TableGrid"/>
        <w:tblW w:w="1071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008"/>
        <w:gridCol w:w="2693"/>
        <w:gridCol w:w="2835"/>
        <w:gridCol w:w="3119"/>
        <w:gridCol w:w="771"/>
      </w:tblGrid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Сравнил объём переведённого оригинала с подсчётом заказчика (не осталось непереведённых скрытых яч</w:t>
            </w:r>
            <w:r w:rsidRPr="00426BFF">
              <w:rPr>
                <w:sz w:val="22"/>
                <w:szCs w:val="19"/>
              </w:rPr>
              <w:t>е</w:t>
            </w:r>
            <w:r w:rsidRPr="00426BFF">
              <w:rPr>
                <w:sz w:val="22"/>
                <w:szCs w:val="19"/>
              </w:rPr>
              <w:t xml:space="preserve">ек </w:t>
            </w:r>
            <w:r w:rsidRPr="00426BFF">
              <w:rPr>
                <w:sz w:val="22"/>
                <w:szCs w:val="19"/>
                <w:lang w:val="en-US"/>
              </w:rPr>
              <w:t>Excel</w:t>
            </w:r>
            <w:r w:rsidRPr="00426BFF">
              <w:rPr>
                <w:sz w:val="22"/>
                <w:szCs w:val="19"/>
              </w:rPr>
              <w:t xml:space="preserve">, примечаний </w:t>
            </w:r>
            <w:r w:rsidRPr="00426BFF">
              <w:rPr>
                <w:sz w:val="22"/>
                <w:szCs w:val="19"/>
                <w:lang w:val="en-US"/>
              </w:rPr>
              <w:t>Powerpoint</w:t>
            </w:r>
            <w:r w:rsidRPr="00426BFF">
              <w:rPr>
                <w:sz w:val="22"/>
                <w:szCs w:val="19"/>
              </w:rPr>
              <w:t xml:space="preserve"> и т.п.)</w:t>
            </w:r>
          </w:p>
        </w:tc>
      </w:tr>
      <w:tr w:rsidR="00426BFF" w:rsidRPr="00426BFF" w:rsidTr="00426BFF">
        <w:trPr>
          <w:trHeight w:val="119"/>
        </w:trPr>
        <w:tc>
          <w:tcPr>
            <w:tcW w:w="284" w:type="dxa"/>
            <w:vMerge w:val="restart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tcBorders>
              <w:bottom w:val="single" w:sz="4" w:space="0" w:color="auto"/>
            </w:tcBorders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proofErr w:type="gramStart"/>
            <w:r w:rsidRPr="00426BFF">
              <w:rPr>
                <w:sz w:val="22"/>
                <w:szCs w:val="19"/>
              </w:rPr>
              <w:t xml:space="preserve">Вынес в отдельный словарик термины: </w:t>
            </w:r>
            <w:r w:rsidRPr="00426BFF">
              <w:rPr>
                <w:sz w:val="22"/>
                <w:szCs w:val="19"/>
                <w:lang w:val="en-US"/>
              </w:rPr>
              <w:t>a</w:t>
            </w:r>
            <w:r w:rsidRPr="00426BFF">
              <w:rPr>
                <w:sz w:val="22"/>
                <w:szCs w:val="19"/>
              </w:rPr>
              <w:t xml:space="preserve">) незнакомые мне лично, </w:t>
            </w:r>
            <w:r w:rsidRPr="00426BFF">
              <w:rPr>
                <w:sz w:val="22"/>
                <w:szCs w:val="19"/>
                <w:lang w:val="en-US"/>
              </w:rPr>
              <w:t>b</w:t>
            </w:r>
            <w:r w:rsidRPr="00426BFF">
              <w:rPr>
                <w:sz w:val="22"/>
                <w:szCs w:val="19"/>
              </w:rPr>
              <w:t>) имеющие размытые определения / н</w:t>
            </w:r>
            <w:r w:rsidRPr="00426BFF">
              <w:rPr>
                <w:sz w:val="22"/>
                <w:szCs w:val="19"/>
              </w:rPr>
              <w:t>е</w:t>
            </w:r>
            <w:r w:rsidRPr="00426BFF">
              <w:rPr>
                <w:sz w:val="22"/>
                <w:szCs w:val="19"/>
              </w:rPr>
              <w:t xml:space="preserve">сколько толкований (например, “control”, «доход»), </w:t>
            </w:r>
            <w:r w:rsidRPr="00426BFF">
              <w:rPr>
                <w:sz w:val="22"/>
                <w:szCs w:val="19"/>
                <w:lang w:val="en-US"/>
              </w:rPr>
              <w:t>c</w:t>
            </w:r>
            <w:r w:rsidRPr="00426BFF">
              <w:rPr>
                <w:sz w:val="22"/>
                <w:szCs w:val="19"/>
              </w:rPr>
              <w:t>) которые могут переводиться несколькими синон</w:t>
            </w:r>
            <w:r w:rsidRPr="00426BFF">
              <w:rPr>
                <w:sz w:val="22"/>
                <w:szCs w:val="19"/>
              </w:rPr>
              <w:t>и</w:t>
            </w:r>
            <w:r w:rsidRPr="00426BFF">
              <w:rPr>
                <w:sz w:val="22"/>
                <w:szCs w:val="19"/>
              </w:rPr>
              <w:t>мами (</w:t>
            </w:r>
            <w:r w:rsidRPr="00426BFF">
              <w:rPr>
                <w:sz w:val="22"/>
                <w:szCs w:val="19"/>
                <w:lang w:val="en-US"/>
              </w:rPr>
              <w:t>cable</w:t>
            </w:r>
            <w:r w:rsidRPr="00426BFF">
              <w:rPr>
                <w:sz w:val="22"/>
                <w:szCs w:val="19"/>
              </w:rPr>
              <w:t xml:space="preserve"> </w:t>
            </w:r>
            <w:r w:rsidRPr="00426BFF">
              <w:rPr>
                <w:sz w:val="22"/>
                <w:szCs w:val="19"/>
                <w:lang w:val="en-US"/>
              </w:rPr>
              <w:t>gland</w:t>
            </w:r>
            <w:r w:rsidRPr="00426BFF">
              <w:rPr>
                <w:sz w:val="22"/>
                <w:szCs w:val="19"/>
              </w:rPr>
              <w:t xml:space="preserve"> = «кабельный сальник / кабельная муфта»), </w:t>
            </w:r>
            <w:r w:rsidRPr="00426BFF">
              <w:rPr>
                <w:sz w:val="22"/>
                <w:szCs w:val="19"/>
                <w:lang w:val="en-US"/>
              </w:rPr>
              <w:t>d</w:t>
            </w:r>
            <w:r w:rsidRPr="00426BFF">
              <w:rPr>
                <w:sz w:val="22"/>
                <w:szCs w:val="19"/>
              </w:rPr>
              <w:t>)</w:t>
            </w:r>
            <w:r w:rsidR="00507FA7">
              <w:rPr>
                <w:sz w:val="22"/>
                <w:szCs w:val="19"/>
              </w:rPr>
              <w:t xml:space="preserve"> </w:t>
            </w:r>
            <w:r w:rsidRPr="00426BFF">
              <w:rPr>
                <w:sz w:val="22"/>
                <w:szCs w:val="19"/>
              </w:rPr>
              <w:t xml:space="preserve">которые встречаются в тексте более двух раз, </w:t>
            </w:r>
            <w:r w:rsidRPr="00426BFF">
              <w:rPr>
                <w:sz w:val="22"/>
                <w:szCs w:val="19"/>
              </w:rPr>
              <w:br/>
            </w:r>
            <w:r w:rsidRPr="00426BFF">
              <w:rPr>
                <w:sz w:val="22"/>
                <w:szCs w:val="19"/>
                <w:lang w:val="en-US"/>
              </w:rPr>
              <w:t>e</w:t>
            </w:r>
            <w:r w:rsidRPr="00426BFF">
              <w:rPr>
                <w:sz w:val="22"/>
                <w:szCs w:val="19"/>
              </w:rPr>
              <w:t xml:space="preserve">) необщеупотребительные сокращения, </w:t>
            </w:r>
            <w:r w:rsidRPr="00426BFF">
              <w:rPr>
                <w:sz w:val="22"/>
                <w:szCs w:val="19"/>
                <w:lang w:val="en-US"/>
              </w:rPr>
              <w:t>f</w:t>
            </w:r>
            <w:r w:rsidRPr="00426BFF">
              <w:rPr>
                <w:sz w:val="22"/>
                <w:szCs w:val="19"/>
              </w:rPr>
              <w:t xml:space="preserve">) необщеупотребительные имена собственные, </w:t>
            </w:r>
            <w:r w:rsidRPr="00426BFF">
              <w:rPr>
                <w:sz w:val="22"/>
                <w:szCs w:val="19"/>
                <w:lang w:val="en-US"/>
              </w:rPr>
              <w:t>g</w:t>
            </w:r>
            <w:r w:rsidRPr="00426BFF">
              <w:rPr>
                <w:sz w:val="22"/>
                <w:szCs w:val="19"/>
              </w:rPr>
              <w:t>) из заголовков, оглавления, алфавитного указателя.</w:t>
            </w:r>
            <w:proofErr w:type="gramEnd"/>
            <w:r w:rsidRPr="00426BFF">
              <w:rPr>
                <w:sz w:val="22"/>
                <w:szCs w:val="19"/>
              </w:rPr>
              <w:t xml:space="preserve"> Словарик оформил в Microsoft Excel / Openoffice Calc в следующем в</w:t>
            </w:r>
            <w:r w:rsidRPr="00426BFF">
              <w:rPr>
                <w:sz w:val="22"/>
                <w:szCs w:val="19"/>
              </w:rPr>
              <w:t>и</w:t>
            </w:r>
            <w:r w:rsidRPr="00426BFF">
              <w:rPr>
                <w:sz w:val="22"/>
                <w:szCs w:val="19"/>
              </w:rPr>
              <w:t>де:</w:t>
            </w:r>
            <w:bookmarkStart w:id="0" w:name="_GoBack"/>
            <w:bookmarkEnd w:id="0"/>
          </w:p>
        </w:tc>
      </w:tr>
      <w:tr w:rsidR="00426BFF" w:rsidRPr="00C84E5E" w:rsidTr="00426BFF">
        <w:trPr>
          <w:trHeight w:val="181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jc w:val="center"/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термин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jc w:val="center"/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контекст (если нужно)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jc w:val="center"/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перевод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jc w:val="center"/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источник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jc w:val="center"/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пр</w:t>
            </w:r>
            <w:r w:rsidRPr="00426BFF">
              <w:rPr>
                <w:sz w:val="22"/>
                <w:szCs w:val="19"/>
              </w:rPr>
              <w:t>и</w:t>
            </w:r>
            <w:r w:rsidRPr="00426BFF">
              <w:rPr>
                <w:sz w:val="22"/>
                <w:szCs w:val="19"/>
              </w:rPr>
              <w:t>м</w:t>
            </w:r>
            <w:r w:rsidRPr="00426BFF">
              <w:rPr>
                <w:sz w:val="22"/>
                <w:szCs w:val="19"/>
              </w:rPr>
              <w:t>е</w:t>
            </w:r>
            <w:r w:rsidRPr="00426BFF">
              <w:rPr>
                <w:sz w:val="22"/>
                <w:szCs w:val="19"/>
              </w:rPr>
              <w:t>чание</w:t>
            </w:r>
          </w:p>
        </w:tc>
      </w:tr>
      <w:tr w:rsidR="00426BFF" w:rsidRPr="00C84E5E" w:rsidTr="00426BFF">
        <w:trPr>
          <w:trHeight w:val="77"/>
        </w:trPr>
        <w:tc>
          <w:tcPr>
            <w:tcW w:w="284" w:type="dxa"/>
            <w:vMerge/>
            <w:tcBorders>
              <w:right w:val="single" w:sz="4" w:space="0" w:color="auto"/>
            </w:tcBorders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  <w:lang w:val="en-US"/>
              </w:rPr>
            </w:pPr>
            <w:r w:rsidRPr="00426BFF">
              <w:rPr>
                <w:sz w:val="22"/>
                <w:szCs w:val="19"/>
                <w:lang w:val="en-US"/>
              </w:rPr>
              <w:t xml:space="preserve">LCI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  <w:lang w:val="en-US"/>
              </w:rPr>
            </w:pPr>
            <w:r w:rsidRPr="00426BFF">
              <w:rPr>
                <w:sz w:val="22"/>
                <w:szCs w:val="19"/>
                <w:lang w:val="en-US"/>
              </w:rPr>
              <w:t>LCI submitted by Franklin Associates for the QPC</w:t>
            </w:r>
            <w:r w:rsidR="00507FA7">
              <w:rPr>
                <w:sz w:val="22"/>
                <w:szCs w:val="19"/>
                <w:lang w:val="en-US"/>
              </w:rPr>
              <w:t xml:space="preserve"> </w:t>
            </w:r>
            <w:r w:rsidRPr="00426BFF">
              <w:rPr>
                <w:sz w:val="22"/>
                <w:szCs w:val="19"/>
                <w:lang w:val="en-US"/>
              </w:rPr>
              <w:t>sandwich container.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  <w:lang w:val="en-US"/>
              </w:rPr>
            </w:pPr>
            <w:r w:rsidRPr="00426BFF">
              <w:rPr>
                <w:sz w:val="22"/>
                <w:szCs w:val="19"/>
                <w:lang w:val="en-US"/>
              </w:rPr>
              <w:t>Инвентаризационный</w:t>
            </w:r>
            <w:r w:rsidRPr="00426BFF">
              <w:rPr>
                <w:sz w:val="22"/>
                <w:szCs w:val="19"/>
              </w:rPr>
              <w:t xml:space="preserve"> </w:t>
            </w:r>
            <w:r w:rsidRPr="00426BFF">
              <w:rPr>
                <w:sz w:val="22"/>
                <w:szCs w:val="19"/>
                <w:lang w:val="en-US"/>
              </w:rPr>
              <w:t>анализ жизненного цикла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  <w:lang w:val="en-US"/>
              </w:rPr>
            </w:pPr>
            <w:r w:rsidRPr="00426BFF">
              <w:rPr>
                <w:sz w:val="22"/>
                <w:szCs w:val="19"/>
                <w:lang w:val="en-US"/>
              </w:rPr>
              <w:t xml:space="preserve">http://www.ohranatruda.ru/ot_biblio/normativ/data_normativ/38/38258/index.php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  <w:lang w:val="en-US"/>
              </w:rPr>
            </w:pP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spacing w:before="120"/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tcBorders>
              <w:top w:val="single" w:sz="4" w:space="0" w:color="auto"/>
            </w:tcBorders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spacing w:before="120"/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Для незнакомых понятий провёл поиск в энциклопедиях, на wiki-сайтах, в картинках Google и т.д.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Уточнил у заказчика или редактора смысл непонятных фрагментов и терминов, а при локализации – также значение тэгов, переменных и спецсимволов.</w:t>
            </w:r>
            <w:r w:rsidR="00507FA7">
              <w:rPr>
                <w:sz w:val="22"/>
                <w:szCs w:val="19"/>
              </w:rPr>
              <w:t xml:space="preserve"> 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Дал только один вариант перевода для каждого фрагмента, без вариантов в скобках.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По всему тексту придерживался одного варианта языка (например, британского английского).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Перевод всех терминов проверил по предоставленному глоссарию</w:t>
            </w:r>
            <w:r w:rsidRPr="00426BFF">
              <w:rPr>
                <w:rStyle w:val="FootnoteReference"/>
                <w:sz w:val="22"/>
                <w:szCs w:val="19"/>
              </w:rPr>
              <w:footnoteReference w:customMarkFollows="1" w:id="1"/>
              <w:sym w:font="Symbol" w:char="F02A"/>
            </w:r>
            <w:r w:rsidRPr="00426BFF">
              <w:rPr>
                <w:sz w:val="22"/>
                <w:szCs w:val="19"/>
              </w:rPr>
              <w:t>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Для одного понятия использовал только один термин.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Использовал только общеупотребительные и утверждённые в глоссарии сокращения.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Не использовал табуированную лексику, профессиональный жаргон (кроме случаев, когда это явно указано в требованиях заказчика)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Сохранил экспрессию оригинала; для фразеологизмов и стилистических приёмов нашёл эквиваленты (кр</w:t>
            </w:r>
            <w:r w:rsidRPr="00426BFF">
              <w:rPr>
                <w:sz w:val="22"/>
                <w:szCs w:val="19"/>
              </w:rPr>
              <w:t>о</w:t>
            </w:r>
            <w:r w:rsidRPr="00426BFF">
              <w:rPr>
                <w:sz w:val="22"/>
                <w:szCs w:val="19"/>
              </w:rPr>
              <w:t>ме случаев, когда заказчик требует изменения экспрессии текста).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Культурные или профессиональные реалии оригинала (при наличии таковых) передал с учётом фоновых знаний и возраста конечного читателя.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Текст, содержащийся в изображениях, перевёл согласно требованиями заказчика, либо (при отсутствии т</w:t>
            </w:r>
            <w:r w:rsidRPr="00426BFF">
              <w:rPr>
                <w:sz w:val="22"/>
                <w:szCs w:val="19"/>
              </w:rPr>
              <w:t>а</w:t>
            </w:r>
            <w:r w:rsidRPr="00426BFF">
              <w:rPr>
                <w:sz w:val="22"/>
                <w:szCs w:val="19"/>
              </w:rPr>
              <w:t xml:space="preserve">ковых) без вёрстки (обычным текстом). 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Транслитерацию выполнил в соответствии с требованиями заказчика, а в отсутствии таковых – в соотве</w:t>
            </w:r>
            <w:r w:rsidRPr="00426BFF">
              <w:rPr>
                <w:sz w:val="22"/>
                <w:szCs w:val="19"/>
              </w:rPr>
              <w:t>т</w:t>
            </w:r>
            <w:r w:rsidRPr="00426BFF">
              <w:rPr>
                <w:sz w:val="22"/>
                <w:szCs w:val="19"/>
              </w:rPr>
              <w:t>ствии с ГОСТ 7.79, системой B (для транслитерации кириллицы) либо последней версией ISO romanizations (для других систем письменности).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Использовал единицы измерения, принятые в языке перевода (или явно указанные в требованиях).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b/>
                <w:bCs/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b/>
                <w:bCs/>
                <w:sz w:val="19"/>
                <w:szCs w:val="19"/>
              </w:rPr>
              <w:instrText xml:space="preserve"> FORMCHECKBOX </w:instrText>
            </w:r>
            <w:r>
              <w:rPr>
                <w:b/>
                <w:bCs/>
                <w:sz w:val="19"/>
                <w:szCs w:val="19"/>
              </w:rPr>
            </w:r>
            <w:r>
              <w:rPr>
                <w:b/>
                <w:bCs/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По возможности попросил коллегу проверить перевод на понятность и логичность изложения, языковую грамотность, верность терминологии и профессиональных клише.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Выполненный перевод перечитал от начала до конца на свежую голову, уделяя особое внимание идиом</w:t>
            </w:r>
            <w:r w:rsidRPr="00426BFF">
              <w:rPr>
                <w:sz w:val="22"/>
                <w:szCs w:val="19"/>
              </w:rPr>
              <w:t>а</w:t>
            </w:r>
            <w:r w:rsidRPr="00426BFF">
              <w:rPr>
                <w:sz w:val="22"/>
                <w:szCs w:val="19"/>
              </w:rPr>
              <w:t>тичности, понятности и логичности изложения для конечного читателя. Если для понимания смысла пре</w:t>
            </w:r>
            <w:r w:rsidRPr="00426BFF">
              <w:rPr>
                <w:sz w:val="22"/>
                <w:szCs w:val="19"/>
              </w:rPr>
              <w:t>д</w:t>
            </w:r>
            <w:r w:rsidRPr="00426BFF">
              <w:rPr>
                <w:sz w:val="22"/>
                <w:szCs w:val="19"/>
              </w:rPr>
              <w:t>ложение приходится перечитывать или обращаться к оригиналу, однозначно требуется исправление.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Сравнил оригинал с переводом на предмет пропусков и посторонних вставок, в т.ч. (при локализации) сравнил тэги и переменные.</w:t>
            </w:r>
            <w:bookmarkStart w:id="1" w:name="OLE_LINK1"/>
            <w:bookmarkStart w:id="2" w:name="OLE_LINK2"/>
            <w:r w:rsidRPr="00426BFF">
              <w:rPr>
                <w:sz w:val="22"/>
                <w:szCs w:val="19"/>
                <w:vertAlign w:val="superscript"/>
              </w:rPr>
              <w:t>*</w:t>
            </w:r>
            <w:bookmarkEnd w:id="1"/>
            <w:bookmarkEnd w:id="2"/>
            <w:r w:rsidRPr="00426BFF">
              <w:rPr>
                <w:sz w:val="22"/>
                <w:szCs w:val="19"/>
              </w:rPr>
              <w:t xml:space="preserve"> Сверил форматирование текста (размеры полей, разрывы страниц, стили, в</w:t>
            </w:r>
            <w:r w:rsidRPr="00426BFF">
              <w:rPr>
                <w:sz w:val="22"/>
                <w:szCs w:val="19"/>
              </w:rPr>
              <w:t>ы</w:t>
            </w:r>
            <w:r w:rsidRPr="00426BFF">
              <w:rPr>
                <w:sz w:val="22"/>
                <w:szCs w:val="19"/>
              </w:rPr>
              <w:t>деление курсивом, подчёркиванием и т.п.).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Проверил и обновил ссылки внутри документа (при их наличии) - оглавление, внутренние цитаты и т.д.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proofErr w:type="gramStart"/>
            <w:r w:rsidRPr="00426BFF">
              <w:rPr>
                <w:sz w:val="22"/>
                <w:szCs w:val="19"/>
              </w:rPr>
              <w:t xml:space="preserve">Проверил последовательность нумерации глав, параграфов, списков, статей (договора) и т.д. </w:t>
            </w:r>
            <w:proofErr w:type="gramEnd"/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lastRenderedPageBreak/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Сравнил все числовые значения и даты в оригинале и в переводе.</w:t>
            </w:r>
            <w:r w:rsidRPr="00426BFF">
              <w:rPr>
                <w:sz w:val="22"/>
                <w:szCs w:val="19"/>
                <w:vertAlign w:val="superscript"/>
              </w:rPr>
              <w:t>*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Тщательно сверил начало документа (заглавную страницу, первый слайд и т.п.) с оригиналом, проверил на наличие языковых и формальных ошибок.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Проверил, все ли требования и инструкции соблюдены.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tabs>
                <w:tab w:val="num" w:pos="720"/>
              </w:tabs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Выполнил автоматическую проверку орфографии и пунктуации; в спорных случаях полагался на справо</w:t>
            </w:r>
            <w:r w:rsidRPr="00426BFF">
              <w:rPr>
                <w:sz w:val="22"/>
                <w:szCs w:val="19"/>
              </w:rPr>
              <w:t>ч</w:t>
            </w:r>
            <w:r w:rsidRPr="00426BFF">
              <w:rPr>
                <w:sz w:val="22"/>
                <w:szCs w:val="19"/>
              </w:rPr>
              <w:t>ники.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Сохранил название и формат файла, либо изменил их согласно требованиям заказчика.</w:t>
            </w:r>
          </w:p>
        </w:tc>
      </w:tr>
      <w:tr w:rsidR="00426BFF" w:rsidRPr="00C84E5E" w:rsidTr="00426BFF">
        <w:tc>
          <w:tcPr>
            <w:tcW w:w="10710" w:type="dxa"/>
            <w:gridSpan w:val="6"/>
          </w:tcPr>
          <w:p w:rsidR="00426BFF" w:rsidRPr="00426BFF" w:rsidRDefault="00426BFF" w:rsidP="00426BFF">
            <w:pPr>
              <w:spacing w:before="120"/>
              <w:ind w:left="-113"/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Дополнительно: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Нашёл неединообразие в оригинале, сообщил заказчику в файле примечаний.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Нашёл фактическую ошибку в оригинале, в переводе оставил как есть, сообщил заказчику в файле прим</w:t>
            </w:r>
            <w:r w:rsidRPr="00426BFF">
              <w:rPr>
                <w:sz w:val="22"/>
                <w:szCs w:val="19"/>
              </w:rPr>
              <w:t>е</w:t>
            </w:r>
            <w:r w:rsidRPr="00426BFF">
              <w:rPr>
                <w:sz w:val="22"/>
                <w:szCs w:val="19"/>
              </w:rPr>
              <w:t>чаний.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Нашёл ошибку в глоссарии – сообщил заказчику в файле примечаний, но в переводе использовал термин из глоссария.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 xml:space="preserve">Фрагменты оригинала, в понимании которых не </w:t>
            </w:r>
            <w:proofErr w:type="gramStart"/>
            <w:r w:rsidRPr="00426BFF">
              <w:rPr>
                <w:sz w:val="22"/>
                <w:szCs w:val="19"/>
              </w:rPr>
              <w:t>уверен</w:t>
            </w:r>
            <w:proofErr w:type="gramEnd"/>
            <w:r w:rsidRPr="00426BFF">
              <w:rPr>
                <w:sz w:val="22"/>
                <w:szCs w:val="19"/>
              </w:rPr>
              <w:t>, перевёл близко к тексту и сообщил об этом в файле примечаний.</w:t>
            </w:r>
          </w:p>
        </w:tc>
      </w:tr>
      <w:tr w:rsidR="00426BFF" w:rsidRPr="00426BFF" w:rsidTr="00426BFF">
        <w:tc>
          <w:tcPr>
            <w:tcW w:w="284" w:type="dxa"/>
          </w:tcPr>
          <w:p w:rsidR="00426BFF" w:rsidRPr="00C84E5E" w:rsidRDefault="00426BFF" w:rsidP="002A7EAB">
            <w:pPr>
              <w:ind w:left="-113"/>
              <w:rPr>
                <w:sz w:val="19"/>
                <w:szCs w:val="19"/>
              </w:rPr>
            </w:pPr>
            <w:r w:rsidRPr="00C84E5E">
              <w:rPr>
                <w:sz w:val="19"/>
                <w:szCs w:val="19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4E5E">
              <w:rPr>
                <w:sz w:val="19"/>
                <w:szCs w:val="19"/>
              </w:rPr>
              <w:instrText xml:space="preserve"> FORMCHECKBOX </w:instrTex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  <w:fldChar w:fldCharType="separate"/>
            </w:r>
            <w:r w:rsidRPr="00C84E5E">
              <w:rPr>
                <w:sz w:val="19"/>
                <w:szCs w:val="19"/>
              </w:rPr>
              <w:fldChar w:fldCharType="end"/>
            </w:r>
          </w:p>
        </w:tc>
        <w:tc>
          <w:tcPr>
            <w:tcW w:w="10426" w:type="dxa"/>
            <w:gridSpan w:val="5"/>
            <w:vAlign w:val="center"/>
          </w:tcPr>
          <w:p w:rsidR="00426BFF" w:rsidRPr="00426BFF" w:rsidRDefault="00426BFF" w:rsidP="00426BFF">
            <w:pPr>
              <w:rPr>
                <w:sz w:val="22"/>
                <w:szCs w:val="19"/>
              </w:rPr>
            </w:pPr>
            <w:r w:rsidRPr="00426BFF">
              <w:rPr>
                <w:sz w:val="22"/>
                <w:szCs w:val="19"/>
              </w:rPr>
              <w:t>Сообщил об альтернативных вариантах перевода в файле примечаний.</w:t>
            </w:r>
          </w:p>
        </w:tc>
      </w:tr>
    </w:tbl>
    <w:p w:rsidR="00426BFF" w:rsidRPr="00426BFF" w:rsidRDefault="00426BFF" w:rsidP="00426BFF">
      <w:pPr>
        <w:tabs>
          <w:tab w:val="num" w:pos="720"/>
        </w:tabs>
        <w:rPr>
          <w:sz w:val="19"/>
          <w:szCs w:val="19"/>
          <w:lang w:val="ru-RU"/>
        </w:rPr>
      </w:pPr>
    </w:p>
    <w:p w:rsidR="00426BFF" w:rsidRPr="00426BFF" w:rsidRDefault="00426BFF">
      <w:pPr>
        <w:rPr>
          <w:lang w:val="ru-RU"/>
        </w:rPr>
      </w:pPr>
    </w:p>
    <w:sectPr w:rsidR="00426BFF" w:rsidRPr="00426BFF" w:rsidSect="00426BFF">
      <w:headerReference w:type="default" r:id="rId7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602" w:rsidRDefault="00097602" w:rsidP="00426BFF">
      <w:r>
        <w:separator/>
      </w:r>
    </w:p>
  </w:endnote>
  <w:endnote w:type="continuationSeparator" w:id="0">
    <w:p w:rsidR="00097602" w:rsidRDefault="00097602" w:rsidP="00426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602" w:rsidRDefault="00097602" w:rsidP="00426BFF">
      <w:r>
        <w:separator/>
      </w:r>
    </w:p>
  </w:footnote>
  <w:footnote w:type="continuationSeparator" w:id="0">
    <w:p w:rsidR="00097602" w:rsidRDefault="00097602" w:rsidP="00426BFF">
      <w:r>
        <w:continuationSeparator/>
      </w:r>
    </w:p>
  </w:footnote>
  <w:footnote w:id="1">
    <w:p w:rsidR="00426BFF" w:rsidRPr="00426BFF" w:rsidRDefault="00426BFF" w:rsidP="00426BFF">
      <w:pPr>
        <w:pStyle w:val="FootnoteText"/>
        <w:rPr>
          <w:rFonts w:ascii="Times New Roman" w:hAnsi="Times New Roman" w:cs="Times New Roman"/>
        </w:rPr>
      </w:pPr>
      <w:r w:rsidRPr="00426BFF">
        <w:rPr>
          <w:rStyle w:val="FootnoteReference"/>
          <w:rFonts w:ascii="Times New Roman" w:hAnsi="Times New Roman" w:cs="Times New Roman"/>
        </w:rPr>
        <w:sym w:font="Symbol" w:char="F02A"/>
      </w:r>
      <w:r w:rsidRPr="00426BFF">
        <w:rPr>
          <w:rFonts w:ascii="Times New Roman" w:hAnsi="Times New Roman" w:cs="Times New Roman"/>
        </w:rPr>
        <w:t xml:space="preserve"> при использовании </w:t>
      </w:r>
      <w:r w:rsidRPr="00426BFF">
        <w:rPr>
          <w:rFonts w:ascii="Times New Roman" w:hAnsi="Times New Roman" w:cs="Times New Roman"/>
          <w:lang w:val="en-US"/>
        </w:rPr>
        <w:t>Translation</w:t>
      </w:r>
      <w:r w:rsidRPr="00426BFF">
        <w:rPr>
          <w:rFonts w:ascii="Times New Roman" w:hAnsi="Times New Roman" w:cs="Times New Roman"/>
        </w:rPr>
        <w:t xml:space="preserve"> </w:t>
      </w:r>
      <w:r w:rsidRPr="00426BFF">
        <w:rPr>
          <w:rFonts w:ascii="Times New Roman" w:hAnsi="Times New Roman" w:cs="Times New Roman"/>
          <w:lang w:val="en-US"/>
        </w:rPr>
        <w:t>Memory</w:t>
      </w:r>
      <w:r w:rsidRPr="00426BFF">
        <w:rPr>
          <w:rFonts w:ascii="Times New Roman" w:hAnsi="Times New Roman" w:cs="Times New Roman"/>
        </w:rPr>
        <w:t xml:space="preserve"> эту процедуру можно частично автоматизировать с помощью т.н. “</w:t>
      </w:r>
      <w:r w:rsidRPr="00426BFF">
        <w:rPr>
          <w:rFonts w:ascii="Times New Roman" w:hAnsi="Times New Roman" w:cs="Times New Roman"/>
          <w:lang w:val="en-US"/>
        </w:rPr>
        <w:t>QA</w:t>
      </w:r>
      <w:r w:rsidRPr="00426BFF">
        <w:rPr>
          <w:rFonts w:ascii="Times New Roman" w:hAnsi="Times New Roman" w:cs="Times New Roman"/>
        </w:rPr>
        <w:t xml:space="preserve"> </w:t>
      </w:r>
      <w:r w:rsidRPr="00426BFF">
        <w:rPr>
          <w:rFonts w:ascii="Times New Roman" w:hAnsi="Times New Roman" w:cs="Times New Roman"/>
          <w:lang w:val="en-US"/>
        </w:rPr>
        <w:t>Tools</w:t>
      </w:r>
      <w:r w:rsidRPr="00426BFF">
        <w:rPr>
          <w:rFonts w:ascii="Times New Roman" w:hAnsi="Times New Roman" w:cs="Times New Roman"/>
        </w:rPr>
        <w:t xml:space="preserve">”, например, бесплатной программы </w:t>
      </w:r>
      <w:r w:rsidRPr="00426BFF">
        <w:rPr>
          <w:rFonts w:ascii="Times New Roman" w:hAnsi="Times New Roman" w:cs="Times New Roman"/>
          <w:lang w:val="en-US"/>
        </w:rPr>
        <w:t>X</w:t>
      </w:r>
      <w:r w:rsidRPr="00426BFF">
        <w:rPr>
          <w:rFonts w:ascii="Times New Roman" w:hAnsi="Times New Roman" w:cs="Times New Roman"/>
        </w:rPr>
        <w:t>-</w:t>
      </w:r>
      <w:r w:rsidRPr="00426BFF">
        <w:rPr>
          <w:rFonts w:ascii="Times New Roman" w:hAnsi="Times New Roman" w:cs="Times New Roman"/>
          <w:lang w:val="en-US"/>
        </w:rPr>
        <w:t>Bench</w:t>
      </w:r>
      <w:r w:rsidRPr="00426BFF">
        <w:rPr>
          <w:rFonts w:ascii="Times New Roman" w:hAnsi="Times New Roman" w:cs="Times New Roman"/>
        </w:rPr>
        <w:t xml:space="preserve"> - </w:t>
      </w:r>
      <w:hyperlink r:id="rId1" w:history="1">
        <w:r w:rsidRPr="00426BFF">
          <w:rPr>
            <w:rStyle w:val="Hyperlink"/>
            <w:rFonts w:ascii="Times New Roman" w:hAnsi="Times New Roman" w:cs="Times New Roman"/>
          </w:rPr>
          <w:t>http://www.apsic.com/en/products_xbench.html</w:t>
        </w:r>
      </w:hyperlink>
      <w:r w:rsidRPr="00426BFF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BFF" w:rsidRPr="00426BFF" w:rsidRDefault="00426BFF" w:rsidP="00426BFF">
    <w:pPr>
      <w:pStyle w:val="Header"/>
      <w:jc w:val="right"/>
      <w:rPr>
        <w:rFonts w:ascii="Georgia" w:hAnsi="Georgia"/>
        <w:b/>
        <w:i/>
        <w:sz w:val="16"/>
        <w:szCs w:val="16"/>
        <w:lang w:val="ru-RU"/>
      </w:rPr>
    </w:pPr>
    <w:r w:rsidRPr="00426BFF">
      <w:rPr>
        <w:rFonts w:ascii="Georgia" w:hAnsi="Georgia"/>
        <w:b/>
        <w:i/>
        <w:sz w:val="16"/>
        <w:szCs w:val="16"/>
        <w:lang w:val="ru-RU"/>
      </w:rPr>
      <w:t>Письменный перевод – Рекомендации переводчику, заказчику и редактору, 3-я редакция</w:t>
    </w:r>
  </w:p>
  <w:p w:rsidR="00426BFF" w:rsidRPr="00426BFF" w:rsidRDefault="00426BFF">
    <w:pPr>
      <w:pStyle w:val="Header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grammar="clean"/>
  <w:defaultTabStop w:val="720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BFF"/>
    <w:rsid w:val="00097602"/>
    <w:rsid w:val="00426BFF"/>
    <w:rsid w:val="00507FA7"/>
    <w:rsid w:val="006B12F3"/>
    <w:rsid w:val="007A6C85"/>
    <w:rsid w:val="00AC2460"/>
    <w:rsid w:val="00F3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6BFF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6BFF"/>
  </w:style>
  <w:style w:type="paragraph" w:styleId="Footer">
    <w:name w:val="footer"/>
    <w:basedOn w:val="Normal"/>
    <w:link w:val="FooterChar"/>
    <w:uiPriority w:val="99"/>
    <w:unhideWhenUsed/>
    <w:rsid w:val="00426BFF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6BFF"/>
  </w:style>
  <w:style w:type="paragraph" w:styleId="BalloonText">
    <w:name w:val="Balloon Text"/>
    <w:basedOn w:val="Normal"/>
    <w:link w:val="BalloonTextChar"/>
    <w:uiPriority w:val="99"/>
    <w:semiHidden/>
    <w:unhideWhenUsed/>
    <w:rsid w:val="00426B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B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26BFF"/>
    <w:rPr>
      <w:rFonts w:eastAsia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26BFF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rsid w:val="00426BFF"/>
    <w:rPr>
      <w:rFonts w:ascii="Arial" w:eastAsia="Arial" w:hAnsi="Arial" w:cs="Arial"/>
      <w:color w:val="000000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426BFF"/>
    <w:rPr>
      <w:rFonts w:ascii="Arial" w:eastAsia="Arial" w:hAnsi="Arial" w:cs="Arial"/>
      <w:color w:val="000000"/>
      <w:sz w:val="20"/>
      <w:szCs w:val="20"/>
      <w:lang w:val="ru-RU" w:eastAsia="ru-RU"/>
    </w:rPr>
  </w:style>
  <w:style w:type="character" w:styleId="FootnoteReference">
    <w:name w:val="footnote reference"/>
    <w:basedOn w:val="DefaultParagraphFont"/>
    <w:rsid w:val="00426BF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6BFF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6BFF"/>
  </w:style>
  <w:style w:type="paragraph" w:styleId="Footer">
    <w:name w:val="footer"/>
    <w:basedOn w:val="Normal"/>
    <w:link w:val="FooterChar"/>
    <w:uiPriority w:val="99"/>
    <w:unhideWhenUsed/>
    <w:rsid w:val="00426BFF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6BFF"/>
  </w:style>
  <w:style w:type="paragraph" w:styleId="BalloonText">
    <w:name w:val="Balloon Text"/>
    <w:basedOn w:val="Normal"/>
    <w:link w:val="BalloonTextChar"/>
    <w:uiPriority w:val="99"/>
    <w:semiHidden/>
    <w:unhideWhenUsed/>
    <w:rsid w:val="00426B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B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26BFF"/>
    <w:rPr>
      <w:rFonts w:eastAsia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26BFF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rsid w:val="00426BFF"/>
    <w:rPr>
      <w:rFonts w:ascii="Arial" w:eastAsia="Arial" w:hAnsi="Arial" w:cs="Arial"/>
      <w:color w:val="000000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426BFF"/>
    <w:rPr>
      <w:rFonts w:ascii="Arial" w:eastAsia="Arial" w:hAnsi="Arial" w:cs="Arial"/>
      <w:color w:val="000000"/>
      <w:sz w:val="20"/>
      <w:szCs w:val="20"/>
      <w:lang w:val="ru-RU" w:eastAsia="ru-RU"/>
    </w:rPr>
  </w:style>
  <w:style w:type="character" w:styleId="FootnoteReference">
    <w:name w:val="footnote reference"/>
    <w:basedOn w:val="DefaultParagraphFont"/>
    <w:rsid w:val="00426B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psic.com/en/products_xbench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</dc:creator>
  <cp:lastModifiedBy>Nikolai</cp:lastModifiedBy>
  <cp:revision>2</cp:revision>
  <dcterms:created xsi:type="dcterms:W3CDTF">2015-05-24T06:49:00Z</dcterms:created>
  <dcterms:modified xsi:type="dcterms:W3CDTF">2015-05-24T06:58:00Z</dcterms:modified>
</cp:coreProperties>
</file>